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C75EB2">
      <w:pPr>
        <w:pStyle w:val="6"/>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382" w:leftChars="0" w:right="0" w:rightChars="0"/>
        <w:jc w:val="center"/>
        <w:rPr>
          <w:rFonts w:hint="eastAsia" w:ascii="黑体" w:hAnsi="黑体" w:eastAsia="黑体" w:cs="黑体"/>
          <w:b w:val="0"/>
          <w:bCs w:val="0"/>
          <w:kern w:val="2"/>
          <w:sz w:val="32"/>
          <w:szCs w:val="32"/>
          <w:lang w:val="en-US" w:eastAsia="zh-CN" w:bidi="ar-SA"/>
        </w:rPr>
      </w:pPr>
      <w:r>
        <w:rPr>
          <w:rFonts w:hint="eastAsia" w:ascii="黑体" w:hAnsi="黑体" w:eastAsia="黑体" w:cs="黑体"/>
          <w:b w:val="0"/>
          <w:bCs w:val="0"/>
          <w:kern w:val="2"/>
          <w:sz w:val="32"/>
          <w:szCs w:val="32"/>
          <w:lang w:val="en-US" w:eastAsia="zh-CN" w:bidi="ar-SA"/>
        </w:rPr>
        <w:t>拟推荐志愿服务组织候选典型事迹</w:t>
      </w:r>
    </w:p>
    <w:p w14:paraId="3C1E8134">
      <w:pPr>
        <w:pStyle w:val="6"/>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382" w:leftChars="0" w:right="0" w:rightChars="0"/>
        <w:jc w:val="center"/>
        <w:rPr>
          <w:rFonts w:hint="eastAsia" w:ascii="黑体" w:hAnsi="黑体" w:eastAsia="黑体" w:cs="黑体"/>
          <w:b w:val="0"/>
          <w:bCs w:val="0"/>
          <w:kern w:val="2"/>
          <w:sz w:val="32"/>
          <w:szCs w:val="32"/>
          <w:lang w:val="en-US" w:eastAsia="zh-CN" w:bidi="ar-SA"/>
        </w:rPr>
      </w:pPr>
    </w:p>
    <w:p w14:paraId="0B703133">
      <w:pPr>
        <w:spacing w:line="600" w:lineRule="exact"/>
        <w:ind w:firstLine="640" w:firstLineChars="200"/>
        <w:jc w:val="left"/>
        <w:rPr>
          <w:rFonts w:hint="eastAsia" w:ascii="黑体" w:hAnsi="黑体" w:eastAsia="黑体" w:cs="黑体"/>
          <w:b w:val="0"/>
          <w:bCs w:val="0"/>
          <w:kern w:val="2"/>
          <w:sz w:val="32"/>
          <w:szCs w:val="32"/>
          <w:lang w:val="en-US" w:eastAsia="zh-CN" w:bidi="ar-SA"/>
        </w:rPr>
      </w:pPr>
      <w:r>
        <w:rPr>
          <w:rFonts w:hint="eastAsia" w:ascii="仿宋_GB2312" w:hAnsi="仿宋_GB2312" w:eastAsia="仿宋_GB2312" w:cs="仿宋_GB2312"/>
          <w:sz w:val="32"/>
          <w:szCs w:val="32"/>
        </w:rPr>
        <w:t>国网安徽电力“汪湜护线爱鸟创新”工作站</w:t>
      </w:r>
      <w:r>
        <w:rPr>
          <w:rFonts w:hint="eastAsia" w:ascii="仿宋_GB2312" w:hAnsi="仿宋_GB2312" w:eastAsia="仿宋_GB2312" w:cs="仿宋_GB2312"/>
          <w:color w:val="auto"/>
          <w:sz w:val="32"/>
          <w:szCs w:val="32"/>
          <w:highlight w:val="none"/>
          <w:lang w:val="en-US" w:eastAsia="zh-CN"/>
        </w:rPr>
        <w:t>聚焦野生鸟类救助和生物多样性保护领域，持续数年，通过“生态教育基地+行业部门+高校团队”共建方式，联合相关部门开展生态环境志愿服务，</w:t>
      </w:r>
      <w:r>
        <w:rPr>
          <w:rFonts w:hint="eastAsia" w:ascii="仿宋_GB2312" w:hAnsi="仿宋_GB2312" w:eastAsia="仿宋_GB2312" w:cs="仿宋_GB2312"/>
          <w:color w:val="auto"/>
          <w:sz w:val="32"/>
          <w:szCs w:val="32"/>
          <w:lang w:val="en-US" w:eastAsia="zh-CN"/>
        </w:rPr>
        <w:t>设立生态环境卫士工作站，启动两批生态环境卫士校园招募，推出生态环境专项志愿行动，成为池州市生态环境志愿服务重要平台之一。</w:t>
      </w:r>
      <w:bookmarkStart w:id="0" w:name="_GoBack"/>
      <w:bookmarkEnd w:id="0"/>
    </w:p>
    <w:p w14:paraId="71003C71"/>
    <w:p w14:paraId="3453E4EF">
      <w:pPr>
        <w:spacing w:line="580" w:lineRule="exact"/>
        <w:ind w:firstLine="643" w:firstLineChars="200"/>
        <w:jc w:val="both"/>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实事一：</w:t>
      </w:r>
      <w:r>
        <w:rPr>
          <w:rFonts w:hint="eastAsia" w:ascii="仿宋_GB2312" w:hAnsi="仿宋_GB2312" w:eastAsia="仿宋_GB2312" w:cs="仿宋_GB2312"/>
          <w:sz w:val="32"/>
          <w:szCs w:val="32"/>
          <w:lang w:val="en-US" w:eastAsia="zh-CN"/>
        </w:rPr>
        <w:t>开展护线爱鸟联合巡护志愿服务。国家电网公司于2021年启动“候鸟生命线”公益项目，2022年4月在池州建成全国首个护线爱鸟创新工作站，组建专业志愿队伍，</w:t>
      </w:r>
      <w:r>
        <w:rPr>
          <w:rFonts w:hint="eastAsia" w:ascii="仿宋_GB2312" w:hAnsi="仿宋_GB2312" w:eastAsia="仿宋_GB2312" w:cs="仿宋_GB2312"/>
          <w:sz w:val="32"/>
          <w:szCs w:val="32"/>
        </w:rPr>
        <w:t>创新构建鸟类救助“12345”标准化处置机制，</w:t>
      </w:r>
      <w:r>
        <w:rPr>
          <w:rFonts w:hint="eastAsia" w:ascii="仿宋_GB2312" w:hAnsi="仿宋_GB2312" w:eastAsia="仿宋_GB2312" w:cs="仿宋_GB2312"/>
          <w:sz w:val="32"/>
          <w:szCs w:val="32"/>
          <w:lang w:val="en-US" w:eastAsia="zh-CN"/>
        </w:rPr>
        <w:t>形成“爱护、救护、巡护、守护”工作机制，常态联合湿地管理处、科技馆、野保组织、全市学校等各方常态开展爱护鸟类科普和生物多样性知识宣传。截至目前，</w:t>
      </w:r>
      <w:r>
        <w:rPr>
          <w:rFonts w:hint="eastAsia" w:ascii="仿宋_GB2312" w:hAnsi="仿宋_GB2312" w:eastAsia="仿宋_GB2312" w:cs="仿宋_GB2312"/>
          <w:sz w:val="32"/>
          <w:szCs w:val="32"/>
        </w:rPr>
        <w:t>累计</w:t>
      </w:r>
      <w:r>
        <w:rPr>
          <w:rFonts w:hint="eastAsia" w:ascii="仿宋_GB2312" w:hAnsi="仿宋_GB2312" w:eastAsia="仿宋_GB2312" w:cs="仿宋_GB2312"/>
          <w:sz w:val="32"/>
          <w:szCs w:val="32"/>
          <w:lang w:val="en-US" w:eastAsia="zh-CN"/>
        </w:rPr>
        <w:t>志愿</w:t>
      </w:r>
      <w:r>
        <w:rPr>
          <w:rFonts w:hint="eastAsia" w:ascii="仿宋_GB2312" w:hAnsi="仿宋_GB2312" w:eastAsia="仿宋_GB2312" w:cs="仿宋_GB2312"/>
          <w:sz w:val="32"/>
          <w:szCs w:val="32"/>
        </w:rPr>
        <w:t>救护珍稀鸟类139只</w:t>
      </w:r>
      <w:r>
        <w:rPr>
          <w:rFonts w:hint="eastAsia" w:ascii="仿宋_GB2312" w:hAnsi="仿宋_GB2312" w:eastAsia="仿宋_GB2312" w:cs="仿宋_GB2312"/>
          <w:sz w:val="32"/>
          <w:szCs w:val="32"/>
          <w:lang w:val="en-US" w:eastAsia="zh-CN"/>
        </w:rPr>
        <w:t>，安装“爱心标牌”271处，呵护新生幼鸟1200余只。促成池州平天湖风景区管委会在沿湖周边安装安全围栏6公里、国网池州供电公司对沿湖周边架空电力线路改造入地2.2公里，推动输电线路避让鸟类栖息区域258公里，累计创新“鸟线双护”举措获发明专利4项、实用新型专利4项。</w:t>
      </w:r>
      <w:r>
        <w:rPr>
          <w:rFonts w:hint="eastAsia" w:ascii="仿宋_GB2312" w:hAnsi="仿宋_GB2312" w:eastAsia="仿宋_GB2312" w:cs="仿宋_GB2312"/>
          <w:sz w:val="32"/>
          <w:szCs w:val="32"/>
        </w:rPr>
        <w:t>2024年以来，电网涉鸟故障率同比下降32%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携手央视新闻、新华社、池州传媒中心等平台开展“月亮湖之恋”24小时慢直播，让更多网友“近距离”观察小天鹅和生态城市美景，2022年池州市月亮湖迎来588只小天鹅创下历史新高。</w:t>
      </w:r>
    </w:p>
    <w:p w14:paraId="5F9D54BB">
      <w:pPr>
        <w:spacing w:line="580" w:lineRule="exact"/>
        <w:ind w:firstLine="643" w:firstLineChars="200"/>
        <w:jc w:val="both"/>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kern w:val="2"/>
          <w:sz w:val="32"/>
          <w:szCs w:val="32"/>
          <w:lang w:val="en-US" w:eastAsia="zh-CN" w:bidi="ar-SA"/>
        </w:rPr>
        <w:t>实事二</w:t>
      </w:r>
      <w:r>
        <w:rPr>
          <w:rFonts w:hint="eastAsia" w:ascii="仿宋_GB2312" w:hAnsi="仿宋_GB2312" w:eastAsia="仿宋_GB2312" w:cs="仿宋_GB2312"/>
          <w:b/>
          <w:bCs/>
          <w:sz w:val="32"/>
          <w:szCs w:val="32"/>
          <w:lang w:val="en-US" w:eastAsia="zh-CN"/>
        </w:rPr>
        <w:t>：</w:t>
      </w:r>
      <w:r>
        <w:rPr>
          <w:rFonts w:hint="eastAsia" w:ascii="仿宋_GB2312" w:hAnsi="仿宋_GB2312" w:eastAsia="仿宋_GB2312" w:cs="仿宋_GB2312"/>
          <w:sz w:val="32"/>
          <w:szCs w:val="32"/>
          <w:lang w:val="en-US" w:eastAsia="zh-CN"/>
        </w:rPr>
        <w:t>开展生态环境志愿服务志愿服务。工作站主动对接市生态环境、共青团池州市委、林业等部门，持续开展生态环境志愿服务，探索实践池州“生态环境教育基地+志愿服务”志愿服务模式。2022年，该工作站被授予首批池州市少先队校外实践教育基地（生态文明普及类）称号。2023年，《“共护天鹅湖”擦亮生态宜居城市名片》生态保护典型案例在加拿大蒙特利尔举办的联合国《生物多样性公约》第十五次缔约方大会（COP15）上向全世界展示，国网池州供电公司收到全球能源互联网发展合作组织的感谢信。2023年被授予安徽省首批生态环境教育基地称号。2025年被生态环境部授予全国首批青少年生态文明教育实践场馆称号。</w:t>
      </w:r>
      <w:r>
        <w:rPr>
          <w:rFonts w:hint="eastAsia" w:ascii="仿宋_GB2312" w:hAnsi="仿宋_GB2312" w:eastAsia="仿宋_GB2312" w:cs="仿宋_GB2312"/>
          <w:color w:val="auto"/>
          <w:sz w:val="32"/>
          <w:szCs w:val="32"/>
        </w:rPr>
        <w:t>工作站</w:t>
      </w:r>
      <w:r>
        <w:rPr>
          <w:rFonts w:hint="eastAsia" w:ascii="仿宋_GB2312" w:hAnsi="仿宋_GB2312" w:eastAsia="仿宋_GB2312" w:cs="仿宋_GB2312"/>
          <w:color w:val="auto"/>
          <w:sz w:val="32"/>
          <w:szCs w:val="32"/>
          <w:lang w:val="en-US" w:eastAsia="zh-CN"/>
        </w:rPr>
        <w:t>代表池州市受邀参加国际生物多样性日长三角生态绿色一体化发展示范区暨浙江主场活动。</w:t>
      </w:r>
    </w:p>
    <w:p w14:paraId="5AAEB900">
      <w:pPr>
        <w:pStyle w:val="3"/>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Arial Unicode MS">
    <w:altName w:val="宋体"/>
    <w:panose1 w:val="020B0604020202020204"/>
    <w:charset w:val="86"/>
    <w:family w:val="roman"/>
    <w:pitch w:val="default"/>
    <w:sig w:usb0="00000000" w:usb1="00000000" w:usb2="0000003F" w:usb3="00000000" w:csb0="603F01FF" w:csb1="FFFF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2120E2"/>
    <w:multiLevelType w:val="multilevel"/>
    <w:tmpl w:val="582120E2"/>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pStyle w:val="2"/>
      <w:lvlText w:val="%1.%2.%3.%4."/>
      <w:lvlJc w:val="left"/>
      <w:pPr>
        <w:ind w:left="107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091758"/>
    <w:rsid w:val="2009175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4"/>
    <w:basedOn w:val="1"/>
    <w:next w:val="1"/>
    <w:qFormat/>
    <w:uiPriority w:val="9"/>
    <w:pPr>
      <w:keepNext/>
      <w:keepLines/>
      <w:numPr>
        <w:ilvl w:val="3"/>
        <w:numId w:val="1"/>
      </w:numPr>
      <w:spacing w:line="240" w:lineRule="auto"/>
      <w:ind w:left="864"/>
      <w:outlineLvl w:val="3"/>
    </w:pPr>
    <w:rPr>
      <w:rFonts w:ascii="等线 Light" w:hAnsi="等线 Light" w:eastAsia="黑体"/>
      <w:b/>
      <w:bCs/>
      <w:sz w:val="28"/>
      <w:szCs w:val="28"/>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0"/>
    <w:pPr>
      <w:spacing w:after="120"/>
    </w:pPr>
    <w:rPr>
      <w:rFonts w:ascii="Times New Roman" w:hAnsi="Times New Roman" w:eastAsia="宋体" w:cs="Times New Roman"/>
    </w:rPr>
  </w:style>
  <w:style w:type="paragraph" w:customStyle="1" w:styleId="4">
    <w:name w:val="xl27"/>
    <w:basedOn w:val="1"/>
    <w:next w:val="5"/>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textAlignment w:val="center"/>
    </w:pPr>
    <w:rPr>
      <w:rFonts w:ascii="宋体" w:eastAsia="Arial Unicode MS"/>
      <w:kern w:val="0"/>
      <w:sz w:val="24"/>
    </w:rPr>
  </w:style>
  <w:style w:type="paragraph" w:customStyle="1" w:styleId="5">
    <w:name w:val="A正文"/>
    <w:basedOn w:val="1"/>
    <w:qFormat/>
    <w:uiPriority w:val="0"/>
    <w:pPr>
      <w:spacing w:line="360" w:lineRule="auto"/>
      <w:ind w:firstLine="480" w:firstLineChars="200"/>
    </w:pPr>
    <w:rPr>
      <w:rFonts w:ascii="宋体" w:hAnsi="宋体"/>
      <w:sz w:val="24"/>
    </w:rPr>
  </w:style>
  <w:style w:type="paragraph" w:styleId="6">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池州市环境信息中心</Company>
  <Pages>2</Pages>
  <Words>0</Words>
  <Characters>0</Characters>
  <Lines>0</Lines>
  <Paragraphs>0</Paragraphs>
  <TotalTime>2</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2025-12-02T03:34:00Z</dcterms:created>
  <dc:creator>墨鱼</dc:creator>
  <cp:lastModifiedBy>墨鱼</cp:lastModifiedBy>
  <dcterms:modified xsi:type="dcterms:W3CDTF">2025-12-02T03:40:47Z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FCD3E26BA9894827B51610C15B9BD188_11</vt:lpwstr>
  </property>
  <property fmtid="{D5CDD505-2E9C-101B-9397-08002B2CF9AE}" pid="4" name="KSOTemplateDocerSaveRecord">
    <vt:lpwstr>eyJoZGlkIjoiZDE4ZjY1ZTg3Mjc3Nzg3OTc5MzVlYmJlZjg2YTRkNDciLCJ1c2VySWQiOiIyNTMzNjU3NjIifQ==</vt:lpwstr>
  </property>
</Properties>
</file>