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DB451">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t xml:space="preserve">附件1 </w:t>
      </w:r>
    </w:p>
    <w:p w14:paraId="4F1A7AAA">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center"/>
        <w:textAlignment w:val="auto"/>
        <w:outlineLvl w:val="9"/>
        <w:rPr>
          <w:rFonts w:hint="eastAsia" w:ascii="方正小标宋简体" w:hAnsi="方正小标宋简体" w:eastAsia="方正小标宋简体" w:cs="方正小标宋简体"/>
          <w:b w:val="0"/>
          <w:bCs w:val="0"/>
          <w:i w:val="0"/>
          <w:iCs w:val="0"/>
          <w:caps w:val="0"/>
          <w:color w:val="auto"/>
          <w:spacing w:val="0"/>
          <w:kern w:val="0"/>
          <w:sz w:val="36"/>
          <w:szCs w:val="36"/>
          <w:highlight w:val="none"/>
          <w:shd w:val="clear" w:color="auto" w:fill="FFFFFF"/>
          <w:lang w:val="en-US" w:eastAsia="zh-CN" w:bidi="ar"/>
        </w:rPr>
      </w:pPr>
      <w:r>
        <w:rPr>
          <w:rFonts w:hint="eastAsia" w:ascii="方正小标宋简体" w:hAnsi="方正小标宋简体" w:eastAsia="方正小标宋简体" w:cs="方正小标宋简体"/>
          <w:b w:val="0"/>
          <w:bCs w:val="0"/>
          <w:i w:val="0"/>
          <w:iCs w:val="0"/>
          <w:caps w:val="0"/>
          <w:color w:val="auto"/>
          <w:spacing w:val="0"/>
          <w:kern w:val="0"/>
          <w:sz w:val="36"/>
          <w:szCs w:val="36"/>
          <w:highlight w:val="none"/>
          <w:shd w:val="clear" w:color="auto" w:fill="FFFFFF"/>
          <w:lang w:val="en-US" w:eastAsia="zh-CN" w:bidi="ar"/>
        </w:rPr>
        <w:t>分类标准</w:t>
      </w:r>
    </w:p>
    <w:p w14:paraId="35CC1D60">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t>A类监管企业</w:t>
      </w:r>
    </w:p>
    <w:p w14:paraId="4C60A542">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属于池州市生态环境监督执法正面清单的排污单位直接纳入A类监管，并从其规定管理。</w:t>
      </w:r>
    </w:p>
    <w:p w14:paraId="316EBFBA">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纳入A类监管的排污单位首先应</w:t>
      </w:r>
      <w:r>
        <w:rPr>
          <w:rFonts w:hint="eastAsia" w:ascii="仿宋_GB2312" w:hAnsi="仿宋_GB2312" w:eastAsia="仿宋_GB2312" w:cs="仿宋_GB2312"/>
          <w:b w:val="0"/>
          <w:bCs w:val="0"/>
          <w:i w:val="0"/>
          <w:iCs w:val="0"/>
          <w:caps w:val="0"/>
          <w:color w:val="auto"/>
          <w:spacing w:val="0"/>
          <w:kern w:val="0"/>
          <w:sz w:val="32"/>
          <w:szCs w:val="32"/>
          <w:highlight w:val="none"/>
          <w:shd w:val="clear" w:color="auto" w:fill="FFFFFF"/>
          <w:lang w:val="en-US" w:eastAsia="zh-CN" w:bidi="ar"/>
        </w:rPr>
        <w:t>同时满足</w:t>
      </w: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以下条件：</w:t>
      </w:r>
    </w:p>
    <w:p w14:paraId="04264333">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1.守法状况良好，近两年内未受到生态环境行政处罚；</w:t>
      </w:r>
    </w:p>
    <w:p w14:paraId="3E52A686">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2.落实环境应急管理和风险防控措施，近两年内未发生突发环境事件；</w:t>
      </w:r>
    </w:p>
    <w:p w14:paraId="4F7DF2C2">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3.上一年度省级和市级环境信用等级被评为环保诚信的。</w:t>
      </w:r>
    </w:p>
    <w:p w14:paraId="3FB2D6C9">
      <w:pPr>
        <w:keepNext w:val="0"/>
        <w:keepLines w:val="0"/>
        <w:pageBreakBefore w:val="0"/>
        <w:widowControl w:val="0"/>
        <w:kinsoku/>
        <w:wordWrap/>
        <w:overflowPunct w:val="0"/>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pPr>
    </w:p>
    <w:p w14:paraId="4546555F">
      <w:pPr>
        <w:keepNext w:val="0"/>
        <w:keepLines w:val="0"/>
        <w:pageBreakBefore w:val="0"/>
        <w:widowControl w:val="0"/>
        <w:kinsoku/>
        <w:wordWrap/>
        <w:overflowPunct w:val="0"/>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t>B类监管企业</w:t>
      </w:r>
    </w:p>
    <w:p w14:paraId="3D0BAED4">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未纳入A类监管的排污单位但符合生态环境管理上级部门提出的其他管控要求，按废气、废水、固体废物等污染物管控情况分类纳入B类监管：</w:t>
      </w:r>
    </w:p>
    <w:p w14:paraId="4FC7245B">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1.排污单位按照锅炉、工业炉窑或VOCs等主要排放口配备大气污染源在线监控设施并与省、市、县的监控设施进行联网；</w:t>
      </w:r>
    </w:p>
    <w:p w14:paraId="3443906A">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2.排污单位废水纳入集中式污水治理设施的；废水纳入市政污水管网的，按要求申领排污许可证并从其规定管理；废水处理后直接排放的，对废水总排口与一类污染物车间排口配备水污染源在线监控设施并与省、市、县的监控设施进行联网；采取有效措施实时记录用排水信息的；</w:t>
      </w:r>
    </w:p>
    <w:p w14:paraId="0C85D243">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3.对固体废物贮存场所配备视频监控设备、智能称重设施，并与省、市、县的监控设施进行联网；</w:t>
      </w:r>
    </w:p>
    <w:p w14:paraId="3AE178FE">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4.上一年度省级和市级环境信用等级被评为环保良好的；</w:t>
      </w:r>
    </w:p>
    <w:p w14:paraId="1291BC77">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5.废气、废水、固体废物等污染物管控情况同时满足A类、B类纳入条件的，按A类进行管理。</w:t>
      </w:r>
    </w:p>
    <w:p w14:paraId="7B580940">
      <w:pPr>
        <w:keepNext w:val="0"/>
        <w:keepLines w:val="0"/>
        <w:pageBreakBefore w:val="0"/>
        <w:widowControl w:val="0"/>
        <w:kinsoku/>
        <w:wordWrap/>
        <w:overflowPunct w:val="0"/>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pPr>
    </w:p>
    <w:p w14:paraId="2DD99E5B">
      <w:pPr>
        <w:keepNext w:val="0"/>
        <w:keepLines w:val="0"/>
        <w:pageBreakBefore w:val="0"/>
        <w:widowControl w:val="0"/>
        <w:kinsoku/>
        <w:wordWrap/>
        <w:overflowPunct w:val="0"/>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b/>
          <w:bCs/>
          <w:i w:val="0"/>
          <w:iCs w:val="0"/>
          <w:caps w:val="0"/>
          <w:color w:val="auto"/>
          <w:spacing w:val="0"/>
          <w:kern w:val="0"/>
          <w:sz w:val="32"/>
          <w:szCs w:val="32"/>
          <w:highlight w:val="none"/>
          <w:shd w:val="clear" w:color="auto" w:fill="FFFFFF"/>
          <w:lang w:val="en-US" w:eastAsia="zh-CN" w:bidi="ar"/>
        </w:rPr>
        <w:t>C类监管企业</w:t>
      </w:r>
    </w:p>
    <w:p w14:paraId="2E1618FA">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符合下列情形之一的，纳入C类监管：</w:t>
      </w:r>
    </w:p>
    <w:p w14:paraId="6C6ECD56">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1.涉及生活垃圾集中焚烧、危险废物(含医疗废物)收集、贮存和处置经营活动、城乡生活污水集中处理、工业集聚区工业污水集中处理的企业；</w:t>
      </w:r>
    </w:p>
    <w:p w14:paraId="554D5DC2">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2.较大及以上环境风险等级的企业；</w:t>
      </w:r>
    </w:p>
    <w:p w14:paraId="6DEBD8A1">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3.</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上一年度省级和市级</w:t>
      </w:r>
      <w:r>
        <w:rPr>
          <w:rFonts w:hint="eastAsia" w:ascii="仿宋_GB2312" w:hAnsi="仿宋_GB2312" w:eastAsia="仿宋_GB2312" w:cs="仿宋_GB2312"/>
          <w:i w:val="0"/>
          <w:iCs w:val="0"/>
          <w:caps w:val="0"/>
          <w:color w:val="auto"/>
          <w:spacing w:val="0"/>
          <w:sz w:val="32"/>
          <w:szCs w:val="32"/>
          <w:highlight w:val="none"/>
          <w:shd w:val="clear" w:color="auto" w:fill="FFFFFF"/>
        </w:rPr>
        <w:t>环境信用评价等级为环保警示企业</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和</w:t>
      </w:r>
      <w:r>
        <w:rPr>
          <w:rFonts w:hint="eastAsia" w:ascii="仿宋_GB2312" w:hAnsi="仿宋_GB2312" w:eastAsia="仿宋_GB2312" w:cs="仿宋_GB2312"/>
          <w:i w:val="0"/>
          <w:iCs w:val="0"/>
          <w:caps w:val="0"/>
          <w:color w:val="auto"/>
          <w:spacing w:val="0"/>
          <w:sz w:val="32"/>
          <w:szCs w:val="32"/>
          <w:highlight w:val="none"/>
          <w:shd w:val="clear" w:color="auto" w:fill="FFFFFF"/>
        </w:rPr>
        <w:t>环保不良企业</w:t>
      </w: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w:t>
      </w:r>
    </w:p>
    <w:p w14:paraId="32A5349B">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4.</w:t>
      </w: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近两年内受到生态环境行政处罚的；</w:t>
      </w:r>
    </w:p>
    <w:p w14:paraId="6942A714">
      <w:pPr>
        <w:keepNext w:val="0"/>
        <w:keepLines w:val="0"/>
        <w:pageBreakBefore w:val="0"/>
        <w:widowControl w:val="0"/>
        <w:kinsoku/>
        <w:wordWrap/>
        <w:overflowPunct w:val="0"/>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pPr>
      <w:r>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t>5.近两年内发生过突发环境事件</w:t>
      </w: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的；</w:t>
      </w:r>
    </w:p>
    <w:p w14:paraId="0A2ACB27">
      <w:pPr>
        <w:pStyle w:val="2"/>
        <w:keepNext w:val="0"/>
        <w:keepLines w:val="0"/>
        <w:pageBreakBefore w:val="0"/>
        <w:widowControl w:val="0"/>
        <w:kinsoku/>
        <w:wordWrap/>
        <w:overflowPunct w:val="0"/>
        <w:topLinePunct w:val="0"/>
        <w:autoSpaceDE/>
        <w:autoSpaceDN/>
        <w:bidi w:val="0"/>
        <w:adjustRightInd/>
        <w:snapToGrid/>
        <w:spacing w:before="0" w:beforeAutospacing="0" w:after="0" w:afterAutospacing="0" w:line="560" w:lineRule="exact"/>
        <w:ind w:right="0" w:rightChars="0" w:firstLine="640" w:firstLineChars="200"/>
        <w:jc w:val="both"/>
        <w:textAlignment w:val="auto"/>
        <w:outlineLvl w:val="9"/>
        <w:rPr>
          <w:rStyle w:val="5"/>
          <w:rFonts w:hint="default"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i w:val="0"/>
          <w:iCs w:val="0"/>
          <w:caps w:val="0"/>
          <w:color w:val="auto"/>
          <w:spacing w:val="0"/>
          <w:kern w:val="0"/>
          <w:sz w:val="32"/>
          <w:szCs w:val="32"/>
          <w:highlight w:val="none"/>
          <w:shd w:val="clear" w:color="auto" w:fill="FFFFFF"/>
          <w:lang w:val="en-US" w:eastAsia="zh-CN" w:bidi="ar"/>
        </w:rPr>
        <w:t>6.其他不适宜纳入的A类和B类企业。</w:t>
      </w:r>
    </w:p>
    <w:p w14:paraId="2F033A2E"/>
    <w:p w14:paraId="152BA054">
      <w:pPr>
        <w:keepNext w:val="0"/>
        <w:keepLines w:val="0"/>
        <w:pageBreakBefore w:val="0"/>
        <w:widowControl w:val="0"/>
        <w:kinsoku/>
        <w:wordWrap/>
        <w:overflowPunct w:val="0"/>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i w:val="0"/>
          <w:iCs w:val="0"/>
          <w:caps w:val="0"/>
          <w:color w:val="auto"/>
          <w:spacing w:val="0"/>
          <w:sz w:val="32"/>
          <w:szCs w:val="32"/>
          <w:highlight w:val="none"/>
          <w:shd w:val="clear" w:color="auto" w:fill="FFFFFF"/>
          <w:lang w:val="en-US" w:eastAsia="zh-CN"/>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341F7"/>
    <w:rsid w:val="5C730ABA"/>
    <w:rsid w:val="6C7341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2025-03-25T01:54:00Z</dcterms:created>
  <dc:creator>小费</dc:creator>
  <cp:lastModifiedBy>小费</cp:lastModifiedBy>
  <dcterms:modified xsi:type="dcterms:W3CDTF">2025-03-25T02:11:58Z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78CBA293568D4596BF74478064968BC5_11</vt:lpwstr>
  </property>
  <property fmtid="{D5CDD505-2E9C-101B-9397-08002B2CF9AE}" pid="4" name="KSOTemplateDocerSaveRecord">
    <vt:lpwstr>eyJoZGlkIjoiMGZhZjVkNzhlMzdiMjFjNDg2Mzk3OTc3ODFhMDA0MDgiLCJ1c2VySWQiOiI3MjM5NDY2MzEifQ==</vt:lpwstr>
  </property>
</Properties>
</file>