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池州市环境信息依法披露企业</w:t>
      </w:r>
    </w:p>
    <w:tbl>
      <w:tblPr>
        <w:tblStyle w:val="6"/>
        <w:tblW w:w="9701" w:type="dxa"/>
        <w:jc w:val="center"/>
        <w:tblInd w:w="-35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5"/>
        <w:gridCol w:w="831"/>
        <w:gridCol w:w="1145"/>
        <w:gridCol w:w="3722"/>
        <w:gridCol w:w="3418"/>
      </w:tblGrid>
      <w:tr>
        <w:tblPrEx>
          <w:tblLayout w:type="fixed"/>
        </w:tblPrEx>
        <w:trPr>
          <w:trHeight w:val="510" w:hRule="atLeast"/>
          <w:tblHeader/>
          <w:jc w:val="center"/>
        </w:trPr>
        <w:tc>
          <w:tcPr>
            <w:tcW w:w="5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83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</w:t>
            </w:r>
          </w:p>
        </w:tc>
        <w:tc>
          <w:tcPr>
            <w:tcW w:w="114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</w:t>
            </w:r>
          </w:p>
        </w:tc>
        <w:tc>
          <w:tcPr>
            <w:tcW w:w="372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341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池州德亿液化气有限公司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池州华宇电子科技股份有限公司总部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池州华远新材料有限公司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池州市绿祥废旧物资回收有限公司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（池州市废铅蓄电池集中转运中心）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池州市海源废旧物资回收有限公司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池州市合力再生资源利用有限公司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江南新兴产业集中区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安徽博亿升新材料有限公司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江南新兴产业集中区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安徽天衢环保科技有限公司新厂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安徽金池新材料有限公司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池州宏伟金属再生科技有限公司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池州市第三人民医院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（池州市精神病医院）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池州市中医医院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安徽博纳新材料科技有限公司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安徽德隆泰化工有限公司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水环境，大气环境，土壤环境重点排污单位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安徽恒光聚氨酯材料有限公司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安徽乐正纺织科技有限公司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安徽天孚氟材料有限公司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水环境，大气环境，土壤环境重点排污单位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安徽益沣石化有限公司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水环境，大气环境重点排污单位；2021年强制性清洁生产审核重点企业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东至县联强建材有限公司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东至县中医院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东至县三联活性炭有限公司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安徽三立石业有限公司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安徽省青阳县永兴钢圈制造有限公司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池州瑞祥钙业有限公司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池州市龙涛废弃资源综合利用有限公司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青阳县安广超细粉体设备制造厂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青阳县大华丝绸有限责任公司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青阳县国兴建筑工程有限公司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青阳县泰鑫新材料有限公司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青阳县兴鑫钙业有限公司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青阳县勇飞铸造有限公司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青阳县中达新型墙体材料有限公司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青阳县中医院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青阳县华青矿业发展有限公司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青阳县木镇镇污水处理厂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青阳县新河镇污水处理站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安徽省池州新赛德化工有限公司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池州华宇电子科技股份有限公司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安徽华刃科技有限公司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安徽均益金属科技股份有限公司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安徽安芯电子科技股份有限公司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国能神皖池州发电有限责任公司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大气环境，其他环境重点排污单位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安徽钜芯半导体科技有限公司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安徽铜冠有色金属（池州）有限责任公司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安徽铜冠铜箔集团股份有限公司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池州东华蓝鼎水务有限公司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（电子信息污水处理厂）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池州市排水有限公司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（城东污水处理厂）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市经开区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禄思伟矿业资源（安徽）有限公司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江南新兴产业集中区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安徽九池金属表面处理有限公司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水环境，大气环境，土壤环境，其他环境重点排污单位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江南新兴产业集中区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池州得奇环保科技有限公司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江南新兴产业集中区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安徽宏凯铝业科技有限公司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江南新兴产业集中区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安徽晶瑞新材料有限公司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江南新兴产业集中区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安徽江南水务有限公司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江南新兴产业集中区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池州市安安新材科技有限公司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江南新兴产业集中区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池州首开新材料有限公司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安徽精实电子科技有限公司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水环境，土壤环境重点排污单位；2021年强制性清洁生产审核重点企业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池州市排水有限公司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（清溪污水处理厂）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池州市贵池区贵航金属制品有限公司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大气环境,土壤环境重点排污单位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安徽森翔农业有限公司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安徽省池州精晶冶化有限公司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池州中钼催化剂有限公司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池州市英家辉新型建材有限公司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池州新奥能源发展有限公司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池州汇德再生资源综合利用有限公司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土壤环境，其他环境重点排污单位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池州海创环保科技有限责任公司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安徽友进冠华新材料科技股份有限公司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安徽永晶金属科技有限公司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安徽汉世伟猪业育种有限公司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安徽池州丰林木业有限公司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安徽池州市鑫丰印染有限公司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安徽池州海螺水泥股份有限公司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大气环境，土壤环境，其他环境重点排污单位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安徽瑞邦再生纸业科技有限公司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安徽省贵航特钢有限公司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大气环境,土壤环境，其他环境重点排污单位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安徽铜冠池州资源有限公司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池州万德斯环保有限公司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池州侨银环保科技有限公司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（池州市生活垃圾填埋场）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池州市三二五发电有限公司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池州市九华明坤铝业有限公司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水环境,土壤环境，其他环境重点排污单位；2021年强制性清洁生产审核重点企业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池州市伟宏铝业有限公司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池州市环境保护产业开发服务有限公司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大气环境,土壤环境重点排污单位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池州市第二人民医院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池州恒鑫材料科技有限公司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大气环境,土壤环境重点排污单位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池州皖能环保电力有限公司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（池州市垃圾焚烧厂）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大气环境,土壤环境重点排污单位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池州西恩新材料科技有限公司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东至国祯水处理有限公司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东至国祯水处理有限公司大渡口污水处理厂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安徽中升化工有限公司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安徽兴隆化工有限公司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安徽苏启化工有限公司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池州新赛德颜料有限公司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池州飞昊达化工有限公司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东至县久祥新型墙体材料有限公司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东至县人民医院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东至县强力建材有限责任公司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东至县正太新型墙材厂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东至县超越新型墙材有限公司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东至科祥新材料有限公司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东至绿洲环保化工有限公司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安徽三禾化学科技有限公司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水环境,大气环境，土壤环境重点排污单位；2021年强制性清洁生产审核重点企业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安徽东健化工科技有限公司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水环境,大气环境，土壤环境，其他环境重点排污单位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安徽兴东化工有限公司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安徽嘉智信诺化工股份有限公司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安徽弘峰精细化工有限公司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水环境,大气环境重点排污单位；2021年强制性清洁生产审核重点企业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安徽瑞普化工有限责任公司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安徽红阳化工有限公司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安徽金鼎医药股份有限公司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安徽鑫泰新材料有限公司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水环境,大气环境，其他环境重点排污单位；2021年强制性清洁生产审核重点企业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安徽龙华化工股份有限公司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池州万维化工有限公司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水环境，大气环境，土壤环境重点排污单位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池州东升药业有限公司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池州天赐高新材料有限公司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池州市天峰精细化工有限公司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池州方达科技有限公司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东至东华水务有限责任公司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东至东方纸业有限公司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东至安东金沙田环境服务有限公司（东至县生活垃圾填埋场）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东至德泰精细化工有限公司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水环境，大气环境，土壤环境，其他环境重点排污单位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安徽东至广信农化有限公司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pStyle w:val="4"/>
              <w:widowControl/>
              <w:spacing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水环境,大气环境,土壤环境，其他环境重点排污单位；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2021年因生态环境违法行为被依法处以十万元以上罚款的上市企业</w:t>
            </w:r>
          </w:p>
        </w:tc>
      </w:tr>
      <w:tr>
        <w:trPr>
          <w:trHeight w:val="777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bookmarkStart w:id="0" w:name="_GoBack" w:colFirst="4" w:colLast="0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安徽中山化工有限公司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bookmarkEnd w:id="0"/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安徽佳田森农药化工有限公司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水环境，大气环境，土壤环境，其他环境重点排污单位；2021年强制性清洁生产审核重点企业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安徽兴欣新材料有限公司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安徽华尔泰化工股份有限公司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安徽圣达生物药业有限公司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安徽富田农化有限公司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安徽新北卡化学有限公司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水环境，大气环境，土壤环境，其他环境重点排污单位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安徽新尖峰北卡药业有限公司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水环境，大气环境，土壤环境，其他环境重点排污单位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安徽普洛生物科技有限公司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安徽智新生化有限公司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水环境，大气环境，土壤环境，其他环境重点排污单位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安徽美致诚药业有限公司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安徽苏乐医药材料有限公司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安徽金鹏香精香料有限公司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池州中瑞化工有限公司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石台华信环境科技有限公司（石台县生活垃圾填埋场）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石台县聚兴环境服务有限公司（石台县污水处理厂）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安徽晟田电镀有限公司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水环境,大气环境，土壤环境重点排污单位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安徽省军盛钙塑制造有限公司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青阳县三方丝绸有限公司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青阳县人民医院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青阳县德恒金属表面处理有限公司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水环境,大气环境，土壤环境重点排污单位</w:t>
            </w:r>
          </w:p>
        </w:tc>
      </w:tr>
      <w:tr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青阳县恒发建材有限公司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青阳县独龙建材有限公司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上海依正环境工程有限公司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（青阳县生活垃圾填埋场）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水环境，土壤环境重点排污单位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安徽泫氏铸造有限责任公司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大气环境重点排污单位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安徽瑞泰汽车零部件有限责任公司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水环境,大气环境,土壤环境重点排污单位；2021年强制性清洁生产审核重点企业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安徽超威电源有限公司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水环境,大气环境,土壤环境重点排污单位；2021年强制性清洁生产审核重点企业</w:t>
            </w:r>
          </w:p>
        </w:tc>
      </w:tr>
      <w:tr>
        <w:tblPrEx>
          <w:tblLayout w:type="fixed"/>
        </w:tblPrEx>
        <w:trPr>
          <w:trHeight w:val="510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青阳县蓉城污水处理有限责任公司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（青阳县污水处理厂）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水环境重点排污单位</w:t>
            </w:r>
          </w:p>
        </w:tc>
      </w:tr>
      <w:tr>
        <w:tblPrEx>
          <w:tblLayout w:type="fixed"/>
        </w:tblPrEx>
        <w:trPr>
          <w:trHeight w:val="1136" w:hRule="atLeast"/>
          <w:jc w:val="center"/>
        </w:trPr>
        <w:tc>
          <w:tcPr>
            <w:tcW w:w="58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</w:t>
            </w:r>
          </w:p>
        </w:tc>
        <w:tc>
          <w:tcPr>
            <w:tcW w:w="8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72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中电建安徽长九新材料股份有限公司</w:t>
            </w:r>
          </w:p>
        </w:tc>
        <w:tc>
          <w:tcPr>
            <w:tcW w:w="3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4" w:type="dxa"/>
              <w:left w:w="14" w:type="dxa"/>
              <w:right w:w="14" w:type="dxa"/>
            </w:tcMar>
            <w:vAlign w:val="center"/>
          </w:tcPr>
          <w:p>
            <w:pPr>
              <w:pStyle w:val="7"/>
              <w:widowControl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2021年因生态环境违法行为被依法处以十万元以上罚款的上市企业</w:t>
            </w:r>
          </w:p>
        </w:tc>
      </w:tr>
    </w:tbl>
    <w:p>
      <w:pPr>
        <w:rPr>
          <w:rFonts w:hint="eastAsia"/>
        </w:rPr>
      </w:pPr>
    </w:p>
    <w:sectPr>
      <w:footerReference r:id="rId3" w:type="default"/>
      <w:footnotePr>
        <w:numFmt w:val="chicago"/>
      </w:footnotePr>
      <w:endnotePr>
        <w:numFmt w:val="decimal"/>
      </w:endnotePr>
      <w:pgSz w:w="11906" w:h="16838"/>
      <w:pgMar w:top="1701" w:right="1531" w:bottom="1701" w:left="1531" w:header="851" w:footer="1389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pgNumType w:fmt="numberInDash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auto"/>
    <w:pitch w:val="default"/>
    <w:sig w:usb0="00000000" w:usb1="00000000" w:usb2="00000029" w:usb3="00000000" w:csb0="200101FF" w:csb1="20280000"/>
  </w:font>
  <w:font w:name="方正小标宋简体"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Helvetica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jc w:val="center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numFmt w:val="chicago"/>
  </w:footnotePr>
  <w:endnotePr>
    <w:numFmt w:val="decimal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paragraph" w:customStyle="1" w:styleId="7">
    <w:name w:val="p1"/>
    <w:basedOn w:val="1"/>
    <w:qFormat/>
    <w:uiPriority w:val="0"/>
    <w:pPr>
      <w:spacing w:beforeAutospacing="0" w:after="0" w:afterAutospacing="0"/>
      <w:ind w:left="0" w:right="0"/>
      <w:jc w:val="left"/>
    </w:pPr>
    <w:rPr>
      <w:kern w:val="0"/>
      <w:lang w:val="en-US" w:eastAsia="zh-CN" w:bidi="ar"/>
    </w:rPr>
  </w:style>
  <w:style w:type="character" w:customStyle="1" w:styleId="8">
    <w:name w:val="s1"/>
    <w:basedOn w:val="5"/>
    <w:qFormat/>
    <w:uiPriority w:val="0"/>
    <w:rPr>
      <w:rFonts w:ascii="Helvetica" w:hAnsi="Helvetica" w:eastAsia="Helvetica" w:cs="Helvetica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2022-03-25T08:10:00Z</dcterms:created>
  <dc:creator>小吴文印梦雪2001</dc:creator>
  <cp:lastModifiedBy>iPhone</cp:lastModifiedBy>
  <dcterms:modified xsi:type="dcterms:W3CDTF">2022-03-25T19:43:03Z</dcterms:modified>
  <dc:title>池州市环境信息依法披露企业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2052-10.15.0</vt:lpwstr>
  </property>
</Properties>
</file>