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utoSpaceDE w:val="0"/>
        <w:spacing w:line="560" w:lineRule="exact"/>
        <w:ind w:right="-32" w:rightChars="-10"/>
        <w:jc w:val="center"/>
        <w:rPr>
          <w:rFonts w:hint="eastAsia" w:ascii="方正小标宋简体" w:hAnsi="方正小标宋简体" w:eastAsia="方正小标宋简体"/>
          <w:color w:val="000000"/>
          <w:kern w:val="0"/>
          <w:sz w:val="44"/>
          <w:szCs w:val="44"/>
          <w:lang w:bidi="ar"/>
        </w:rPr>
      </w:pPr>
      <w:bookmarkStart w:id="0" w:name="_GoBack"/>
      <w:r>
        <w:rPr>
          <w:rFonts w:hint="eastAsia" w:ascii="方正小标宋简体" w:hAnsi="方正小标宋简体" w:eastAsia="方正小标宋简体"/>
          <w:color w:val="000000"/>
          <w:kern w:val="0"/>
          <w:sz w:val="44"/>
          <w:szCs w:val="44"/>
          <w:lang w:bidi="ar"/>
        </w:rPr>
        <w:t>池州市市级行政权力中介服务（规范）事项清单目录（20</w:t>
      </w:r>
      <w:r>
        <w:rPr>
          <w:rFonts w:hint="eastAsia" w:ascii="方正小标宋简体" w:hAnsi="方正小标宋简体" w:eastAsia="方正小标宋简体"/>
          <w:color w:val="000000"/>
          <w:kern w:val="0"/>
          <w:sz w:val="44"/>
          <w:szCs w:val="44"/>
          <w:lang w:val="en-US" w:eastAsia="zh-CN" w:bidi="ar"/>
        </w:rPr>
        <w:t>21</w:t>
      </w:r>
      <w:r>
        <w:rPr>
          <w:rFonts w:hint="eastAsia" w:ascii="方正小标宋简体" w:hAnsi="方正小标宋简体" w:eastAsia="方正小标宋简体"/>
          <w:color w:val="000000"/>
          <w:kern w:val="0"/>
          <w:sz w:val="44"/>
          <w:szCs w:val="44"/>
          <w:lang w:bidi="ar"/>
        </w:rPr>
        <w:t>年本）</w:t>
      </w:r>
    </w:p>
    <w:bookmarkEnd w:id="0"/>
    <w:p>
      <w:pPr>
        <w:widowControl/>
        <w:autoSpaceDE w:val="0"/>
        <w:spacing w:line="560" w:lineRule="exact"/>
        <w:ind w:right="-32" w:rightChars="-10"/>
        <w:jc w:val="center"/>
        <w:rPr>
          <w:rFonts w:hint="eastAsia" w:ascii="方正小标宋简体" w:hAnsi="方正小标宋简体" w:eastAsia="方正小标宋简体"/>
          <w:color w:val="000000"/>
          <w:kern w:val="0"/>
          <w:sz w:val="44"/>
          <w:szCs w:val="44"/>
          <w:lang w:bidi="ar"/>
        </w:rPr>
      </w:pPr>
    </w:p>
    <w:tbl>
      <w:tblPr>
        <w:tblStyle w:val="6"/>
        <w:tblW w:w="13960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66"/>
        <w:gridCol w:w="3919"/>
        <w:gridCol w:w="2931"/>
        <w:gridCol w:w="5944"/>
      </w:tblGrid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1396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三、市生态环境局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3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中介服务事项名称</w:t>
            </w:r>
          </w:p>
        </w:tc>
        <w:tc>
          <w:tcPr>
            <w:tcW w:w="2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对应权力事项名称</w:t>
            </w:r>
          </w:p>
        </w:tc>
        <w:tc>
          <w:tcPr>
            <w:tcW w:w="5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处理意见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建设项目竣工环保验收监测或调查</w:t>
            </w:r>
          </w:p>
        </w:tc>
        <w:tc>
          <w:tcPr>
            <w:tcW w:w="2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建设项目环境影响报告书、报告表审批</w:t>
            </w:r>
          </w:p>
        </w:tc>
        <w:tc>
          <w:tcPr>
            <w:tcW w:w="5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申请人可按要求自行编制方案，也可委托有关机构编制，部门不得以任何形式要求申请人必须委托特定中介机构提供服务；保留部门现有方案、报告书技术评估、评审。</w:t>
            </w:r>
          </w:p>
        </w:tc>
      </w:tr>
    </w:tbl>
    <w:p/>
    <w:sectPr>
      <w:pgSz w:w="16838" w:h="11906" w:orient="landscape"/>
      <w:pgMar w:top="1803" w:right="1440" w:bottom="1701" w:left="1440" w:header="851" w:footer="992" w:gutter="0"/>
      <w:paperSrc/>
      <w:cols w:space="0" w:num="1"/>
      <w:rtlGutter w:val="0"/>
      <w:docGrid w:type="lines" w:linePitch="323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61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F80E3A"/>
    <w:rsid w:val="28F80E3A"/>
    <w:rsid w:val="427D4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/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eastAsia="宋体"/>
      <w:sz w:val="18"/>
      <w:szCs w:val="18"/>
    </w:rPr>
  </w:style>
  <w:style w:type="character" w:styleId="5">
    <w:name w:val="page number"/>
    <w:basedOn w:val="4"/>
    <w:qFormat/>
    <w:uiPriority w:val="0"/>
    <w:rPr>
      <w:rFonts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Office_10.8.2.6990_F1E327BC-269C-435d-A152-05C5408002CA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2021-06-10T01:32:00Z</dcterms:created>
  <dc:creator>千年老妖1426650031</dc:creator>
  <cp:lastModifiedBy>千年老妖1426650031</cp:lastModifiedBy>
  <dcterms:modified xsi:type="dcterms:W3CDTF">2021-06-10T01:33:28Z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2052-10.8.2.6990</vt:lpwstr>
  </property>
</Properties>
</file>